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aa23043339d89cb1fc60df843b9e608d428e155"/>
    <w:p>
      <w:pPr>
        <w:pStyle w:val="Heading2"/>
      </w:pPr>
      <w:r>
        <w:t xml:space="preserve">Processo n.º 2023/04567 – Ação Civil e Penal por Abuso de Menores na Associação Casa da Juventude</w:t>
      </w:r>
    </w:p>
    <w:p>
      <w:pPr>
        <w:pStyle w:val="FirstParagraph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João Silva, menor, representado por Maria Silva, residente em Rua das Flores, 45, 2.º Esq., 1500‑102 Lisboa, NIF 123 456 789</w:t>
      </w:r>
      <w:r>
        <w:br/>
      </w:r>
      <w:r>
        <w:rPr>
          <w:b/>
          <w:bCs/>
        </w:rPr>
        <w:t xml:space="preserve">Réus:</w:t>
      </w:r>
      <w:r>
        <w:t xml:space="preserve"> </w:t>
      </w:r>
      <w:r>
        <w:t xml:space="preserve">Associação Casa da Juventude, Lda., com sede na Avenida da República, 120, 4.º B, 1050‑150 Lisboa, NIF 504 321 987; Carlos Mendes, residente em Rua da Liberdade, 78, 1.º Dto., 4000‑123 Porto, NIF 987 654 321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 (OAB 12345) – escritório: Av. das Nações Unidas, 45, 2.º Esq., 1050‑150 Lisboa; Dra. Sofia Almeida (OAB 67890) – escritório: Rua de São Bento, 12, 3.º Esq., 1200‑123 Lisboa</w:t>
      </w:r>
    </w:p>
    <w:p>
      <w:pPr>
        <w:pStyle w:val="BodyText"/>
      </w:pPr>
      <w:r>
        <w:rPr>
          <w:b/>
          <w:bCs/>
        </w:rPr>
        <w:t xml:space="preserve">Juiz competente:</w:t>
      </w:r>
      <w:r>
        <w:t xml:space="preserve"> </w:t>
      </w:r>
      <w:r>
        <w:t xml:space="preserve">Dr. António Ribeiro – Vara de Família e Menores de Lisboa</w:t>
      </w:r>
    </w:p>
    <w:p>
      <w:r>
        <w:pict>
          <v:rect style="width:0;height:1.5pt" o:hralign="center" o:hrstd="t" o:hr="t"/>
        </w:pict>
      </w:r>
    </w:p>
    <w:bookmarkStart w:id="15" w:name="X74515eb14030d53c21089804e0c3b98432a4264"/>
    <w:p>
      <w:pPr>
        <w:pStyle w:val="Heading3"/>
      </w:pPr>
      <w:r>
        <w:rPr>
          <w:b/>
          <w:bCs/>
        </w:rPr>
        <w:t xml:space="preserve">Requerimento de Ação Penal ao Ministério Público</w:t>
      </w:r>
    </w:p>
    <w:p>
      <w:pPr>
        <w:pStyle w:val="FirstParagraph"/>
      </w:pPr>
      <w:r>
        <w:rPr>
          <w:b/>
          <w:bCs/>
        </w:rPr>
        <w:t xml:space="preserve">Lisboa, 12 de fevereiro de 2026</w:t>
      </w:r>
    </w:p>
    <w:p>
      <w:pPr>
        <w:pStyle w:val="BodyText"/>
      </w:pPr>
      <w:r>
        <w:t xml:space="preserve">Ex.mo Sr. Procurador da República da Comarca de Lisboa,</w:t>
      </w:r>
    </w:p>
    <w:p>
      <w:pPr>
        <w:pStyle w:val="BodyText"/>
      </w:pPr>
      <w:r>
        <w:rPr>
          <w:b/>
          <w:bCs/>
        </w:rPr>
        <w:t xml:space="preserve">Assunto:</w:t>
      </w:r>
      <w:r>
        <w:t xml:space="preserve"> </w:t>
      </w:r>
      <w:r>
        <w:rPr>
          <w:b/>
          <w:bCs/>
        </w:rPr>
        <w:t xml:space="preserve">Requerimento de instauração e prosseguimento de ação penal</w:t>
      </w:r>
      <w:r>
        <w:t xml:space="preserve"> </w:t>
      </w:r>
      <w:r>
        <w:t xml:space="preserve">contra a Associação Casa da Juventude, Lda., e o seu ex‑diretor Carlos Mendes, por crime de abuso sexual de menores (artigos 172.º e 173.º do Código Penal) e omissão do dever de vigilância (artigo 155.º, n.º 1, alínea d) do Código Penal).</w:t>
      </w:r>
    </w:p>
    <w:bookmarkStart w:id="9" w:name="identificação-das-partes-e-do-processo"/>
    <w:p>
      <w:pPr>
        <w:pStyle w:val="Heading4"/>
      </w:pPr>
      <w:r>
        <w:t xml:space="preserve">1. Identificação das partes e do processo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30"/>
        <w:gridCol w:w="3261"/>
        <w:gridCol w:w="1164"/>
        <w:gridCol w:w="186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Qualificação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Morada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João Silva, menor, representado por sua mãe Maria Silva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  <w:tc>
          <w:tcPr/>
          <w:p>
            <w:pPr>
              <w:pStyle w:val="Compact"/>
            </w:pPr>
            <w:r>
              <w:t xml:space="preserve">Rua das Flores, 45, 2.º Esq., 1500‑102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1</w:t>
            </w:r>
          </w:p>
        </w:tc>
        <w:tc>
          <w:tcPr/>
          <w:p>
            <w:pPr>
              <w:pStyle w:val="Compact"/>
            </w:pPr>
            <w:r>
              <w:t xml:space="preserve">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504 321 987</w:t>
            </w:r>
          </w:p>
        </w:tc>
        <w:tc>
          <w:tcPr/>
          <w:p>
            <w:pPr>
              <w:pStyle w:val="Compact"/>
            </w:pPr>
            <w:r>
              <w:t xml:space="preserve">Av. da República, 120, 4.º B, 1050‑150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2</w:t>
            </w:r>
          </w:p>
        </w:tc>
        <w:tc>
          <w:tcPr/>
          <w:p>
            <w:pPr>
              <w:pStyle w:val="Compact"/>
            </w:pPr>
            <w:r>
              <w:t xml:space="preserve">Carlos Mendes (ex‑diretor)</w:t>
            </w:r>
          </w:p>
        </w:tc>
        <w:tc>
          <w:tcPr/>
          <w:p>
            <w:pPr>
              <w:pStyle w:val="Compact"/>
            </w:pPr>
            <w:r>
              <w:t xml:space="preserve">987 654 321</w:t>
            </w:r>
          </w:p>
        </w:tc>
        <w:tc>
          <w:tcPr/>
          <w:p>
            <w:pPr>
              <w:pStyle w:val="Compact"/>
            </w:pPr>
            <w:r>
              <w:t xml:space="preserve">Rua da Liberdade, 78, 1.º Dto., 4000‑123 Porto</w:t>
            </w:r>
          </w:p>
        </w:tc>
      </w:tr>
    </w:tbl>
    <w:bookmarkEnd w:id="9"/>
    <w:bookmarkStart w:id="10" w:name="síntese-dos-factos"/>
    <w:p>
      <w:pPr>
        <w:pStyle w:val="Heading4"/>
      </w:pPr>
      <w:r>
        <w:t xml:space="preserve">2. Síntese dos factos</w:t>
      </w:r>
    </w:p>
    <w:p>
      <w:pPr>
        <w:pStyle w:val="Compact"/>
        <w:numPr>
          <w:ilvl w:val="0"/>
          <w:numId w:val="1001"/>
        </w:numPr>
      </w:pPr>
      <w:r>
        <w:t xml:space="preserve">Entre</w:t>
      </w:r>
      <w:r>
        <w:t xml:space="preserve"> </w:t>
      </w:r>
      <w:r>
        <w:rPr>
          <w:b/>
          <w:bCs/>
        </w:rPr>
        <w:t xml:space="preserve">2015 e 2020</w:t>
      </w:r>
      <w:r>
        <w:t xml:space="preserve">, o menor João Silva frequentou regularmente as atividades da Associação Casa da Juventude, Lda., nas instalações da Av. da República, 120, Lisboa.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Durante esse período, foram recolhidos depoimentos de várias vítimas e testemunhas que apontam para a prática de</w:t>
      </w:r>
      <w:r>
        <w:t xml:space="preserve"> </w:t>
      </w:r>
      <w:r>
        <w:rPr>
          <w:b/>
          <w:bCs/>
        </w:rPr>
        <w:t xml:space="preserve">abuso sexual continuado</w:t>
      </w:r>
      <w:r>
        <w:t xml:space="preserve"> </w:t>
      </w:r>
      <w:r>
        <w:t xml:space="preserve">por parte do então diretor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bem como de outros colaboradores da associação.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As denúncias foram formalmente apresentadas à Direção da associação em</w:t>
      </w:r>
      <w:r>
        <w:t xml:space="preserve"> </w:t>
      </w:r>
      <w:r>
        <w:rPr>
          <w:b/>
          <w:bCs/>
        </w:rPr>
        <w:t xml:space="preserve">15 de março de 2021</w:t>
      </w:r>
      <w:r>
        <w:t xml:space="preserve">, mas não foram tomadas medidas de proteção nem de comunicação às autoridades competentes, configurando</w:t>
      </w:r>
      <w:r>
        <w:t xml:space="preserve"> </w:t>
      </w:r>
      <w:r>
        <w:rPr>
          <w:b/>
          <w:bCs/>
        </w:rPr>
        <w:t xml:space="preserve">omissão do dever de vigilância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10 de julho de 2022</w:t>
      </w:r>
      <w:r>
        <w:t xml:space="preserve">, a mãe do menor, Maria Silva, apresentou queixa-crime ao Gabinete da Polícia Judiciária, a qual resultou num</w:t>
      </w:r>
      <w:r>
        <w:t xml:space="preserve"> </w:t>
      </w:r>
      <w:r>
        <w:rPr>
          <w:b/>
          <w:bCs/>
        </w:rPr>
        <w:t xml:space="preserve">inquérito policial</w:t>
      </w:r>
      <w:r>
        <w:t xml:space="preserve"> </w:t>
      </w:r>
      <w:r>
        <w:t xml:space="preserve">(processo nº 2022/01873).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inquérito identificou</w:t>
      </w:r>
      <w:r>
        <w:t xml:space="preserve"> </w:t>
      </w:r>
      <w:r>
        <w:rPr>
          <w:b/>
          <w:bCs/>
        </w:rPr>
        <w:t xml:space="preserve">evidências periciais</w:t>
      </w:r>
      <w:r>
        <w:t xml:space="preserve"> </w:t>
      </w:r>
      <w:r>
        <w:t xml:space="preserve">(exames de DNA, registos de câmeras de segurança, relatórios psicológicos) que corroboram a prática dos crimes referidos.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Apesar da existência de indícios robustos, até à presente data</w:t>
      </w:r>
      <w:r>
        <w:t xml:space="preserve"> </w:t>
      </w:r>
      <w:r>
        <w:rPr>
          <w:b/>
          <w:bCs/>
        </w:rPr>
        <w:t xml:space="preserve">não foi oferecida denúncia</w:t>
      </w:r>
      <w:r>
        <w:t xml:space="preserve"> </w:t>
      </w:r>
      <w:r>
        <w:t xml:space="preserve">e a situação de vulnerabilidade do menor persiste, justificando a intervenção do Ministério Público.</w:t>
      </w:r>
    </w:p>
    <w:bookmarkEnd w:id="10"/>
    <w:bookmarkStart w:id="11" w:name="fundamentação-jurídica"/>
    <w:p>
      <w:pPr>
        <w:pStyle w:val="Heading4"/>
      </w:pPr>
      <w:r>
        <w:t xml:space="preserve">3.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94"/>
        <w:gridCol w:w="1788"/>
        <w:gridCol w:w="2810"/>
        <w:gridCol w:w="242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Crime</w:t>
            </w:r>
          </w:p>
        </w:tc>
        <w:tc>
          <w:tcPr/>
          <w:p>
            <w:pPr>
              <w:pStyle w:val="Compact"/>
            </w:pPr>
            <w:r>
              <w:t xml:space="preserve">Artigo do CP</w:t>
            </w:r>
          </w:p>
        </w:tc>
        <w:tc>
          <w:tcPr/>
          <w:p>
            <w:pPr>
              <w:pStyle w:val="Compact"/>
            </w:pPr>
            <w:r>
              <w:t xml:space="preserve">Elementos essenciais</w:t>
            </w:r>
          </w:p>
        </w:tc>
        <w:tc>
          <w:tcPr/>
          <w:p>
            <w:pPr>
              <w:pStyle w:val="Compact"/>
            </w:pPr>
            <w:r>
              <w:t xml:space="preserve">Aplicação ao caso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Abuso sexual de menores</w:t>
            </w:r>
          </w:p>
        </w:tc>
        <w:tc>
          <w:tcPr/>
          <w:p>
            <w:pPr>
              <w:pStyle w:val="Compact"/>
            </w:pPr>
            <w:r>
              <w:t xml:space="preserve">172.º e 173.º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Ato sexual</w:t>
            </w:r>
            <w:r>
              <w:t xml:space="preserve"> </w:t>
            </w:r>
            <w:r>
              <w:t xml:space="preserve">praticado com menor de 14 anos, mediante violência, ameaça ou fraude; ou abuso de posição de confiança.</w:t>
            </w:r>
          </w:p>
        </w:tc>
        <w:tc>
          <w:tcPr/>
          <w:p>
            <w:pPr>
              <w:pStyle w:val="Compact"/>
            </w:pPr>
            <w:r>
              <w:t xml:space="preserve">Carlos Mendes, na qualidade de diretor, exerceu posição de confiança e praticou atos de natureza sexual contra João Silva (menor de 12 anos na época).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Omissão do dever de vigilância</w:t>
            </w:r>
          </w:p>
        </w:tc>
        <w:tc>
          <w:tcPr/>
          <w:p>
            <w:pPr>
              <w:pStyle w:val="Compact"/>
            </w:pPr>
            <w:r>
              <w:t xml:space="preserve">155.º, n.º 1, alínea d)</w:t>
            </w:r>
          </w:p>
        </w:tc>
        <w:tc>
          <w:tcPr/>
          <w:p>
            <w:pPr>
              <w:pStyle w:val="Compact"/>
            </w:pPr>
            <w:r>
              <w:t xml:space="preserve">Deixar de impedir a prática de crime quando, pela sua posição, tinha o dever legal de vigilância.</w:t>
            </w:r>
          </w:p>
        </w:tc>
        <w:tc>
          <w:tcPr/>
          <w:p>
            <w:pPr>
              <w:pStyle w:val="Compact"/>
            </w:pPr>
            <w:r>
              <w:t xml:space="preserve">A Associação, enquanto entidade responsável pela proteção de menores, falhou em adotar medidas preventivas e corretivas, permitindo a continuação dos abusos.</w:t>
            </w:r>
          </w:p>
        </w:tc>
      </w:tr>
    </w:tbl>
    <w:p>
      <w:pPr>
        <w:pStyle w:val="BodyText"/>
      </w:pPr>
      <w:r>
        <w:t xml:space="preserve">Além disso, o</w:t>
      </w:r>
      <w:r>
        <w:t xml:space="preserve"> </w:t>
      </w:r>
      <w:r>
        <w:rPr>
          <w:b/>
          <w:bCs/>
        </w:rPr>
        <w:t xml:space="preserve">artigo 33.º do Código de Processo Penal</w:t>
      </w:r>
      <w:r>
        <w:t xml:space="preserve"> </w:t>
      </w:r>
      <w:r>
        <w:t xml:space="preserve">faculta ao Ministério Público a iniciativa de ação penal quando existam indícios suficientes de crime, sendo imperiosa a sua atuação no presente caso para salvaguardar os direitos do menor.</w:t>
      </w:r>
    </w:p>
    <w:bookmarkEnd w:id="11"/>
    <w:bookmarkStart w:id="12" w:name="pedidos"/>
    <w:p>
      <w:pPr>
        <w:pStyle w:val="Heading4"/>
      </w:pPr>
      <w:r>
        <w:t xml:space="preserve">4. Pedidos</w:t>
      </w:r>
    </w:p>
    <w:p>
      <w:pPr>
        <w:pStyle w:val="FirstParagraph"/>
      </w:pPr>
      <w:r>
        <w:t xml:space="preserve">Face ao exposto, requer a V. Exa. que se digne a: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Instaurar e promover ação penal</w:t>
      </w:r>
      <w:r>
        <w:t xml:space="preserve"> </w:t>
      </w:r>
      <w:r>
        <w:t xml:space="preserve">contra a Associação Casa da Juventude, Lda., e Carlos Mendes, nos termos dos artigos 172.º, 173.º e 155.º do Código Penal.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Determinar a realização de medidas cautelares</w:t>
      </w:r>
      <w:r>
        <w:t xml:space="preserve"> </w:t>
      </w:r>
      <w:r>
        <w:t xml:space="preserve">previstas no artigo 336.º do Código de Processo Penal, nomeadamente a proibição de contato do réu Carlos Mendes com menores e a suspensão das atividades da associação até à completa verificação da sua conformidade com o regime de proteção de menores.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Ordenar a produção de prova pericial</w:t>
      </w:r>
      <w:r>
        <w:t xml:space="preserve"> </w:t>
      </w:r>
      <w:r>
        <w:t xml:space="preserve">adicional, incluindo:</w:t>
      </w:r>
    </w:p>
    <w:p>
      <w:pPr>
        <w:pStyle w:val="Compact"/>
        <w:numPr>
          <w:ilvl w:val="1"/>
          <w:numId w:val="1003"/>
        </w:numPr>
      </w:pPr>
      <w:r>
        <w:t xml:space="preserve">Exames de DNA complementares;</w:t>
      </w:r>
    </w:p>
    <w:p>
      <w:pPr>
        <w:pStyle w:val="Compact"/>
        <w:numPr>
          <w:ilvl w:val="1"/>
          <w:numId w:val="1003"/>
        </w:numPr>
      </w:pPr>
      <w:r>
        <w:t xml:space="preserve">Análise forense das gravações de vídeo das instalações da associação;</w:t>
      </w:r>
    </w:p>
    <w:p>
      <w:pPr>
        <w:pStyle w:val="Compact"/>
        <w:numPr>
          <w:ilvl w:val="1"/>
          <w:numId w:val="1003"/>
        </w:numPr>
      </w:pPr>
      <w:r>
        <w:t xml:space="preserve">Avaliação psicológica aprofundada do menor João Silva e das demais vítimas.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Requerer a comunicação imediata</w:t>
      </w:r>
      <w:r>
        <w:t xml:space="preserve"> </w:t>
      </w:r>
      <w:r>
        <w:t xml:space="preserve">ao Conselho Nacional de Proteção de Crianças e Jovens (CNPJ) e ao Serviço de Intervenção nos Comportamentos Aditivos e de Dependência (SICAD), para fins de acompanhamento e proteção do menor.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Requerer a condenação</w:t>
      </w:r>
      <w:r>
        <w:t xml:space="preserve"> </w:t>
      </w:r>
      <w:r>
        <w:t xml:space="preserve">dos réus ao pagamento de</w:t>
      </w:r>
      <w:r>
        <w:t xml:space="preserve"> </w:t>
      </w:r>
      <w:r>
        <w:rPr>
          <w:b/>
          <w:bCs/>
        </w:rPr>
        <w:t xml:space="preserve">indenização por danos morais e patrimoniais</w:t>
      </w:r>
      <w:r>
        <w:t xml:space="preserve"> </w:t>
      </w:r>
      <w:r>
        <w:t xml:space="preserve">ao menor João Silva, nos termos do artigo 483.º do Código Civil, bem como a reparação integral dos custos médicos e psicoterapêuticos já suportados, estimados em</w:t>
      </w:r>
      <w:r>
        <w:t xml:space="preserve"> </w:t>
      </w:r>
      <w:r>
        <w:rPr>
          <w:b/>
          <w:bCs/>
        </w:rPr>
        <w:t xml:space="preserve">€ 27 500,00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Requerer a aplicação de medida de segurança</w:t>
      </w:r>
      <w:r>
        <w:t xml:space="preserve"> </w:t>
      </w:r>
      <w:r>
        <w:t xml:space="preserve">(internamento ou acompanhamento terapêutico) ao réu Carlos Mendes, nos termos do artigo 77.º do Código Penal, caso seja considerada necessária a sua reintegração social.</w:t>
      </w:r>
    </w:p>
    <w:bookmarkEnd w:id="12"/>
    <w:bookmarkStart w:id="13" w:name="documentação-anexa"/>
    <w:p>
      <w:pPr>
        <w:pStyle w:val="Heading4"/>
      </w:pPr>
      <w:r>
        <w:t xml:space="preserve">5. Documentação anexa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Cópia da queixa‑crime</w:t>
      </w:r>
      <w:r>
        <w:t xml:space="preserve"> </w:t>
      </w:r>
      <w:r>
        <w:t xml:space="preserve">apresentada à Polícia Judiciária (processo nº 2022/01873).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Relatórios periciais</w:t>
      </w:r>
      <w:r>
        <w:t xml:space="preserve"> </w:t>
      </w:r>
      <w:r>
        <w:t xml:space="preserve">(DNA, vídeo‑vigilância, laudos psicológicos).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Declarações testemunhais</w:t>
      </w:r>
      <w:r>
        <w:t xml:space="preserve"> </w:t>
      </w:r>
      <w:r>
        <w:t xml:space="preserve">de três menores e duas testemunhas adultas.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Correspondência</w:t>
      </w:r>
      <w:r>
        <w:t xml:space="preserve"> </w:t>
      </w:r>
      <w:r>
        <w:t xml:space="preserve">enviada pela mãe do menor à direção da associação (15/03/2021).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Orçamento detalhado</w:t>
      </w:r>
      <w:r>
        <w:t xml:space="preserve"> </w:t>
      </w:r>
      <w:r>
        <w:t xml:space="preserve">dos tratamentos psicológicos e médicos realizados (ver tabela abaixo).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75"/>
        <w:gridCol w:w="1827"/>
        <w:gridCol w:w="2436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Quantidade</w:t>
            </w:r>
          </w:p>
        </w:tc>
        <w:tc>
          <w:tcPr/>
          <w:p>
            <w:pPr>
              <w:pStyle w:val="Compact"/>
            </w:pPr>
            <w:r>
              <w:t xml:space="preserve">Valor Unitário</w:t>
            </w:r>
          </w:p>
        </w:tc>
        <w:tc>
          <w:tcPr/>
          <w:p>
            <w:pPr>
              <w:pStyle w:val="Compact"/>
            </w:pPr>
            <w:r>
              <w:t xml:space="preserve">Valor Total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Sessões de psicoterapia (30)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t xml:space="preserve">€ 120,00</w:t>
            </w:r>
          </w:p>
        </w:tc>
        <w:tc>
          <w:tcPr/>
          <w:p>
            <w:pPr>
              <w:pStyle w:val="Compact"/>
            </w:pPr>
            <w:r>
              <w:t xml:space="preserve">€ 3 600,00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Avaliação neuropsicológica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€ 850,00</w:t>
            </w:r>
          </w:p>
        </w:tc>
        <w:tc>
          <w:tcPr/>
          <w:p>
            <w:pPr>
              <w:pStyle w:val="Compact"/>
            </w:pPr>
            <w:r>
              <w:t xml:space="preserve">€ 850,00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Exames de sangue e DNA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€ 1 200,00</w:t>
            </w:r>
          </w:p>
        </w:tc>
        <w:tc>
          <w:tcPr/>
          <w:p>
            <w:pPr>
              <w:pStyle w:val="Compact"/>
            </w:pPr>
            <w:r>
              <w:t xml:space="preserve">€ 1 200,00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Despesas de deslocação e alojamento (tratamento fora de Lisboa)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€ 1 500,00</w:t>
            </w:r>
          </w:p>
        </w:tc>
        <w:tc>
          <w:tcPr/>
          <w:p>
            <w:pPr>
              <w:pStyle w:val="Compact"/>
            </w:pPr>
            <w:r>
              <w:t xml:space="preserve">€ 1 500,00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€ 7 150,00</w:t>
            </w:r>
          </w:p>
        </w:tc>
      </w:tr>
    </w:tbl>
    <w:bookmarkEnd w:id="13"/>
    <w:bookmarkStart w:id="14" w:name="conclusão"/>
    <w:p>
      <w:pPr>
        <w:pStyle w:val="Heading4"/>
      </w:pPr>
      <w:r>
        <w:t xml:space="preserve">6. Conclusão</w:t>
      </w:r>
    </w:p>
    <w:p>
      <w:pPr>
        <w:pStyle w:val="FirstParagraph"/>
      </w:pPr>
      <w:r>
        <w:t xml:space="preserve">O Ministério Público, na qualidade de titular da ação penal, tem o dever constitucional de</w:t>
      </w:r>
      <w:r>
        <w:t xml:space="preserve"> </w:t>
      </w:r>
      <w:r>
        <w:rPr>
          <w:b/>
          <w:bCs/>
        </w:rPr>
        <w:t xml:space="preserve">proteger os direitos da criança e do adolescente</w:t>
      </w:r>
      <w:r>
        <w:t xml:space="preserve"> </w:t>
      </w:r>
      <w:r>
        <w:t xml:space="preserve">(artigo 13.º da Constituição da República Portuguesa) e de</w:t>
      </w:r>
      <w:r>
        <w:t xml:space="preserve"> </w:t>
      </w:r>
      <w:r>
        <w:rPr>
          <w:b/>
          <w:bCs/>
        </w:rPr>
        <w:t xml:space="preserve">garantir a aplicação da lei penal</w:t>
      </w:r>
      <w:r>
        <w:t xml:space="preserve">. A gravidade dos factos, a vulnerabilidade da vítima e a omissão da entidade responsável constituem razões suficientes para a imediata e enérgica intervenção do Ministério Público.</w:t>
      </w:r>
    </w:p>
    <w:p>
      <w:pPr>
        <w:pStyle w:val="BodyText"/>
      </w:pPr>
      <w:r>
        <w:t xml:space="preserve">Nestes termos, e pedindo deferimento, subscreve‑se o presente requerimento.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Maria Silva</w:t>
      </w:r>
      <w:r>
        <w:br/>
      </w:r>
      <w:r>
        <w:t xml:space="preserve">(Representante legal de João Silva)</w:t>
      </w:r>
    </w:p>
    <w:p>
      <w:pPr>
        <w:pStyle w:val="BodyText"/>
      </w:pPr>
      <w:r>
        <w:rPr>
          <w:b/>
          <w:bCs/>
        </w:rPr>
        <w:t xml:space="preserve">Dr. Luís Costa</w:t>
      </w:r>
      <w:r>
        <w:t xml:space="preserve"> </w:t>
      </w:r>
      <w:r>
        <w:t xml:space="preserve">– OAB 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t xml:space="preserve"> </w:t>
      </w:r>
      <w:r>
        <w:t xml:space="preserve">– OAB 67890</w:t>
      </w:r>
    </w:p>
    <w:p>
      <w:pPr>
        <w:pStyle w:val="BodyText"/>
      </w:pPr>
      <w:r>
        <w:rPr>
          <w:i/>
          <w:iCs/>
        </w:rPr>
        <w:t xml:space="preserve">Endereços para correspondência: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Escritório Dr. Luís Costa:</w:t>
      </w:r>
      <w:r>
        <w:t xml:space="preserve"> </w:t>
      </w:r>
      <w:r>
        <w:t xml:space="preserve">Av. das Nações Unidas, 45, 2.º Esq., 1050‑150 Lisboa – Tel.: 213 456 789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Escritório Dra. Sofia Almeida:</w:t>
      </w:r>
      <w:r>
        <w:t xml:space="preserve"> </w:t>
      </w:r>
      <w:r>
        <w:t xml:space="preserve">Rua de São Bento, 12, 3.º Esq., 1200‑123 Lisboa – Tel.: 213 987 654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